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5670"/>
          <w:sz w:val="24"/>
        </w:rPr>
        <w:t>ARPP — MANUAL DE USUARIO</w:t>
      </w:r>
    </w:p>
    <w:p>
      <w:pPr>
        <w:jc w:val="center"/>
      </w:pPr>
      <w:r>
        <w:rPr>
          <w:b/>
          <w:color w:val="007090"/>
          <w:sz w:val="32"/>
        </w:rPr>
        <w:t>DASHBOARDS DE CONTEO DE VOTOS · EXCEL</w:t>
      </w:r>
    </w:p>
    <w:p>
      <w:pPr>
        <w:jc w:val="center"/>
      </w:pPr>
      <w:r>
        <w:rPr>
          <w:b w:val="0"/>
          <w:color w:val="4B5B6A"/>
          <w:sz w:val="20"/>
        </w:rPr>
        <w:t>Elección Interna de Delegados E1 · 17 de Mayo 2026</w:t>
      </w:r>
    </w:p>
    <w:p/>
    <w:p>
      <w:r>
        <w:rPr>
          <w:b/>
          <w:color w:val="005670"/>
          <w:sz w:val="24"/>
        </w:rPr>
        <w:t>1. INTRODUCCIÓN</w:t>
      </w:r>
    </w:p>
    <w:p>
      <w:r>
        <w:rPr>
          <w:sz w:val="21"/>
        </w:rPr>
        <w:t>Este manual explica cómo usar los dashboards Excel para el conteo de votos del proceso interno de Delegados E1. Cada Tribunal Electoral Descentralizado (TED) recibe un archivo personalizado para su circunscripción y el Tribunal Electoral Nacional (TEN) consolida los resultados de las 24 circunscripciones.</w:t>
      </w:r>
    </w:p>
    <w:p/>
    <w:p>
      <w:r>
        <w:rPr>
          <w:b/>
          <w:color w:val="005670"/>
          <w:sz w:val="24"/>
        </w:rPr>
        <w:t>2. ARCHIVOS QUE RECIBE</w:t>
      </w:r>
    </w:p>
    <w:p>
      <w:r>
        <w:rPr>
          <w:sz w:val="21"/>
        </w:rPr>
        <w:t>El TEN distribuirá:</w:t>
        <w:br/>
        <w:t xml:space="preserve">   • DASHBOARD_TED_&lt;NN&gt;_&lt;NOMBRE&gt;.xlsx  →  uno por TED (24 archivos)</w:t>
        <w:br/>
        <w:t xml:space="preserve">   • DASHBOARD_TEN_CONSOLIDADO.xlsx     →  uno para el TEN</w:t>
        <w:br/>
        <w:t xml:space="preserve">   • Esta plantilla en Word para imprimir y firmar el Acta de Resultados.</w:t>
      </w:r>
    </w:p>
    <w:p/>
    <w:p>
      <w:r>
        <w:rPr>
          <w:b/>
          <w:color w:val="005670"/>
          <w:sz w:val="24"/>
        </w:rPr>
        <w:t>3. ESTRUCTURA DEL DASHBOARD TED</w:t>
      </w:r>
    </w:p>
    <w:p>
      <w:r>
        <w:rPr>
          <w:sz w:val="21"/>
        </w:rPr>
        <w:t>Cada archivo TED contiene 3 hojas:</w:t>
        <w:br/>
        <w:t xml:space="preserve">   • HOJA 1 'Resumen'        →  vista ejecutiva con KPIs y totales automáticos</w:t>
        <w:br/>
        <w:t xml:space="preserve">   • HOJA 2 'Captura'        →  tabla EDITABLE donde se ingresan los datos de cada mesa</w:t>
        <w:br/>
        <w:t xml:space="preserve">   • HOJA 3 'Acta TED'       →  vista imprimible para firmar</w:t>
      </w:r>
    </w:p>
    <w:p/>
    <w:p>
      <w:r>
        <w:rPr>
          <w:b/>
          <w:color w:val="005670"/>
          <w:sz w:val="24"/>
        </w:rPr>
        <w:t>4. CÓMO LLENAR EL DASHBOARD TED · paso a paso</w:t>
      </w:r>
    </w:p>
    <w:p>
      <w:r>
        <w:rPr>
          <w:sz w:val="21"/>
        </w:rPr>
        <w:t>Ir a la HOJA 'Captura'. Para cada mesa de su circunscripción, llene:</w:t>
        <w:br/>
        <w:br/>
        <w:t xml:space="preserve">   1) Columna D 'Lista N° 1'      →  cantidad de votos a favor de la lista única</w:t>
        <w:br/>
        <w:t xml:space="preserve">   2) Columna E 'Blancos'         →  votos en blanco (sin marcar)</w:t>
        <w:br/>
        <w:t xml:space="preserve">   3) Columna F 'Nulos'           →  votos nulos (marcados incorrectamente)</w:t>
        <w:br/>
        <w:t xml:space="preserve">   4) Columna G 'Impugnados'      →  votos impugnados por personeros</w:t>
        <w:br/>
        <w:t xml:space="preserve">   5) Columna H 'Votaron'         →  total de electores que sufragaron (firmaron la Lista de Votantes)</w:t>
        <w:br/>
        <w:br/>
        <w:t>Las celdas DORADAS y GRISES son AUTOMÁTICAS (no editar):</w:t>
        <w:br/>
        <w:t xml:space="preserve">   • Columna C 'Hábiles' viene del padrón vivo DNROP-JNE.</w:t>
        <w:br/>
        <w:t xml:space="preserve">   • Columna I 'Total Emitidos' = D + E + F + G (suma automática).</w:t>
        <w:br/>
        <w:t xml:space="preserve">   • Columna J 'Verifica' muestra '✓' si Total Emitidos = Votaron, o '⚠' si NO coinciden.</w:t>
      </w:r>
    </w:p>
    <w:p/>
    <w:p>
      <w:r>
        <w:rPr>
          <w:b/>
          <w:color w:val="005670"/>
          <w:sz w:val="24"/>
        </w:rPr>
        <w:t>5. VERIFICACIÓN DE CONSISTENCIA</w:t>
      </w:r>
    </w:p>
    <w:p>
      <w:r>
        <w:rPr>
          <w:sz w:val="21"/>
        </w:rPr>
        <w:t>El sistema verifica automáticamente que el TOTAL DE VOTOS EMITIDOS (suma de Lista 1 + Blanco + Nulo + Impugnado) coincida con la cantidad de ELECTORES QUE VOTARON.</w:t>
        <w:br/>
        <w:br/>
        <w:t xml:space="preserve">   ✓ Si coincide  →  el sistema muestra una marca verde.</w:t>
        <w:br/>
        <w:t xml:space="preserve">   ⚠ Si NO coincide →  revisar el conteo del Acta Electoral antes de cerrar.</w:t>
      </w:r>
    </w:p>
    <w:p/>
    <w:p>
      <w:r>
        <w:rPr>
          <w:b/>
          <w:color w:val="005670"/>
          <w:sz w:val="24"/>
        </w:rPr>
        <w:t>6. CONSOLIDACIÓN PARA EL TEN</w:t>
      </w:r>
    </w:p>
    <w:p>
      <w:r>
        <w:rPr>
          <w:sz w:val="21"/>
        </w:rPr>
        <w:t>Cuando el TED termina de llenar TODAS sus mesas:</w:t>
        <w:br/>
        <w:br/>
        <w:t xml:space="preserve">   1) Imprimir la HOJA 'Acta TED' y firmarla los 3 miembros TED.</w:t>
        <w:br/>
        <w:t xml:space="preserve">   2) Enviar el archivo Excel + el Acta firmada en escaneo al TEN.</w:t>
        <w:br/>
        <w:t xml:space="preserve">   3) El TEN abre DASHBOARD_TEN_CONSOLIDADO.xlsx y:</w:t>
        <w:br/>
        <w:t xml:space="preserve">      • Va a la HOJA 'Resumen Nacional'.</w:t>
        <w:br/>
        <w:t xml:space="preserve">      • En la fila de cada circunscripción, pega los totales de la 'Acta TED' (columnas E a I: Lista 1, Blanco, Nulo, Impugnado, Votaron).</w:t>
        <w:br/>
        <w:t xml:space="preserve">      • Los KPIs nacionales y % participación se actualizan automáticamente.</w:t>
      </w:r>
    </w:p>
    <w:p/>
    <w:p>
      <w:r>
        <w:rPr>
          <w:b/>
          <w:color w:val="005670"/>
          <w:sz w:val="24"/>
        </w:rPr>
        <w:t>7. PROCLAMACIÓN DE DELEGADOS</w:t>
      </w:r>
    </w:p>
    <w:p>
      <w:r>
        <w:rPr>
          <w:sz w:val="21"/>
        </w:rPr>
        <w:t>Conforme al Reglamento Electoral ARPP Art. 18:</w:t>
        <w:br/>
        <w:br/>
        <w:t xml:space="preserve">   • Si la LISTA N° 1 supera (Blancos + Nulos) → los 2 TITULARES son DELEGADOS ELECTOS.</w:t>
        <w:br/>
        <w:t xml:space="preserve">   • Los ACCESITARIOS reemplazan al titular en caso de renuncia, exclusión, impedimento o fallecimiento, conforme al orden de inscripción.</w:t>
        <w:br/>
        <w:t xml:space="preserve">   • Total nacional: 50 delegados titulares (2 por circunscripción × 25).</w:t>
      </w:r>
    </w:p>
    <w:p/>
    <w:p>
      <w:r>
        <w:rPr>
          <w:b/>
          <w:color w:val="005670"/>
          <w:sz w:val="24"/>
        </w:rPr>
        <w:t>8. ENVÍO FINAL AL TEN</w:t>
      </w:r>
    </w:p>
    <w:p>
      <w:r>
        <w:rPr>
          <w:sz w:val="21"/>
        </w:rPr>
        <w:t>El TEN debe recibir de cada TED:</w:t>
        <w:br/>
        <w:t xml:space="preserve">   • DASHBOARD_TED_&lt;CIRC&gt;.xlsx  →  llenado completo, todas las mesas</w:t>
        <w:br/>
        <w:t xml:space="preserve">   • PLANTILLA_ACTA_TED_&lt;CIRC&gt;.docx  →  llenada e impresa</w:t>
        <w:br/>
        <w:t xml:space="preserve">   • Acta Electoral original de cada mesa (PDF firmado)</w:t>
        <w:br/>
        <w:t>Plazo: dentro de las 48 horas posteriores al cierre del escrutinio.</w:t>
      </w:r>
    </w:p>
    <w:p/>
    <w:p>
      <w:r>
        <w:rPr>
          <w:b/>
          <w:color w:val="005670"/>
          <w:sz w:val="24"/>
        </w:rPr>
        <w:t>9. SOPORTE TÉCNICO</w:t>
      </w:r>
    </w:p>
    <w:p>
      <w:r>
        <w:rPr>
          <w:sz w:val="21"/>
        </w:rPr>
        <w:t>Cualquier problema con el Excel, comuníquese inmediatamente con el Centro de Cómputo ARPP o con el TEN. No modifique las fórmulas automáticas — están protegidas para evitar errores.</w:t>
      </w:r>
    </w:p>
    <w:p/>
    <w:p>
      <w:r>
        <w:rPr>
          <w:b/>
          <w:color w:val="005670"/>
          <w:sz w:val="24"/>
        </w:rPr>
        <w:t>10. RESUMEN VISUAL DE LAS COLUMNAS</w:t>
      </w:r>
    </w:p>
    <w:tbl>
      <w:tblPr>
        <w:tblStyle w:val="LightGrid-Accent1"/>
        <w:tblW w:type="auto" w:w="0"/>
        <w:tblLook w:firstColumn="1" w:firstRow="1" w:lastColumn="0" w:lastRow="0" w:noHBand="0" w:noVBand="1" w:val="04A0"/>
      </w:tblPr>
      <w:tblGrid>
        <w:gridCol w:w="3324"/>
        <w:gridCol w:w="3324"/>
        <w:gridCol w:w="3324"/>
      </w:tblGrid>
      <w:tr>
        <w:tc>
          <w:tcPr>
            <w:tcW w:type="dxa" w:w="3324"/>
            <w:shd w:val="clear" w:color="auto" w:fill="0B4F8A"/>
          </w:tcPr>
          <w:p>
            <w:r>
              <w:rPr>
                <w:b/>
                <w:color w:val="FFFFFF"/>
                <w:sz w:val="20"/>
              </w:rPr>
              <w:t>Columna</w:t>
            </w:r>
          </w:p>
        </w:tc>
        <w:tc>
          <w:tcPr>
            <w:tcW w:type="dxa" w:w="3324"/>
            <w:shd w:val="clear" w:color="auto" w:fill="0B4F8A"/>
          </w:tcPr>
          <w:p>
            <w:r>
              <w:rPr>
                <w:b/>
                <w:color w:val="FFFFFF"/>
                <w:sz w:val="20"/>
              </w:rPr>
              <w:t>Descripción</w:t>
            </w:r>
          </w:p>
        </w:tc>
        <w:tc>
          <w:tcPr>
            <w:tcW w:type="dxa" w:w="3324"/>
            <w:shd w:val="clear" w:color="auto" w:fill="0B4F8A"/>
          </w:tcPr>
          <w:p>
            <w:r>
              <w:rPr>
                <w:b/>
                <w:color w:val="FFFFFF"/>
                <w:sz w:val="20"/>
              </w:rPr>
              <w:t>¿Editable?</w:t>
            </w:r>
          </w:p>
        </w:tc>
      </w:tr>
      <w:tr>
        <w:tc>
          <w:tcPr>
            <w:tcW w:type="dxa" w:w="3324"/>
          </w:tcPr>
          <w:p>
            <w:r>
              <w:rPr>
                <w:sz w:val="20"/>
              </w:rPr>
              <w:t>A · Mesa</w:t>
            </w:r>
          </w:p>
        </w:tc>
        <w:tc>
          <w:tcPr>
            <w:tcW w:type="dxa" w:w="3324"/>
          </w:tcPr>
          <w:p>
            <w:r>
              <w:rPr>
                <w:sz w:val="20"/>
              </w:rPr>
              <w:t>Identificador de la mesa (ej: 02-001)</w:t>
            </w:r>
          </w:p>
        </w:tc>
        <w:tc>
          <w:tcPr>
            <w:tcW w:type="dxa" w:w="3324"/>
            <w:shd w:val="clear" w:color="auto" w:fill="F3F7FA"/>
          </w:tcPr>
          <w:p>
            <w:r>
              <w:rPr>
                <w:sz w:val="20"/>
              </w:rPr>
              <w:t>NO (fijo)</w:t>
            </w:r>
          </w:p>
        </w:tc>
      </w:tr>
      <w:tr>
        <w:tc>
          <w:tcPr>
            <w:tcW w:type="dxa" w:w="3324"/>
          </w:tcPr>
          <w:p>
            <w:r>
              <w:rPr>
                <w:sz w:val="20"/>
              </w:rPr>
              <w:t>B · Provincias / Zona</w:t>
            </w:r>
          </w:p>
        </w:tc>
        <w:tc>
          <w:tcPr>
            <w:tcW w:type="dxa" w:w="3324"/>
          </w:tcPr>
          <w:p>
            <w:r>
              <w:rPr>
                <w:sz w:val="20"/>
              </w:rPr>
              <w:t>Cobertura territorial de la mesa</w:t>
            </w:r>
          </w:p>
        </w:tc>
        <w:tc>
          <w:tcPr>
            <w:tcW w:type="dxa" w:w="3324"/>
            <w:shd w:val="clear" w:color="auto" w:fill="F3F7FA"/>
          </w:tcPr>
          <w:p>
            <w:r>
              <w:rPr>
                <w:sz w:val="20"/>
              </w:rPr>
              <w:t>NO (fijo)</w:t>
            </w:r>
          </w:p>
        </w:tc>
      </w:tr>
      <w:tr>
        <w:tc>
          <w:tcPr>
            <w:tcW w:type="dxa" w:w="3324"/>
          </w:tcPr>
          <w:p>
            <w:r>
              <w:rPr>
                <w:sz w:val="20"/>
              </w:rPr>
              <w:t>C · Hábiles</w:t>
            </w:r>
          </w:p>
        </w:tc>
        <w:tc>
          <w:tcPr>
            <w:tcW w:type="dxa" w:w="3324"/>
          </w:tcPr>
          <w:p>
            <w:r>
              <w:rPr>
                <w:sz w:val="20"/>
              </w:rPr>
              <w:t>Electores hábiles del padrón ARPP</w:t>
            </w:r>
          </w:p>
        </w:tc>
        <w:tc>
          <w:tcPr>
            <w:tcW w:type="dxa" w:w="3324"/>
            <w:shd w:val="clear" w:color="auto" w:fill="F3F7FA"/>
          </w:tcPr>
          <w:p>
            <w:r>
              <w:rPr>
                <w:sz w:val="20"/>
              </w:rPr>
              <w:t>NO (auto del padrón)</w:t>
            </w:r>
          </w:p>
        </w:tc>
      </w:tr>
      <w:tr>
        <w:tc>
          <w:tcPr>
            <w:tcW w:type="dxa" w:w="3324"/>
          </w:tcPr>
          <w:p>
            <w:r>
              <w:rPr>
                <w:sz w:val="20"/>
              </w:rPr>
              <w:t>D · Lista N° 1</w:t>
            </w:r>
          </w:p>
        </w:tc>
        <w:tc>
          <w:tcPr>
            <w:tcW w:type="dxa" w:w="3324"/>
          </w:tcPr>
          <w:p>
            <w:r>
              <w:rPr>
                <w:sz w:val="20"/>
              </w:rPr>
              <w:t>Votos a favor de la lista única</w:t>
            </w:r>
          </w:p>
        </w:tc>
        <w:tc>
          <w:tcPr>
            <w:tcW w:type="dxa" w:w="3324"/>
            <w:shd w:val="clear" w:color="auto" w:fill="FFF8E6"/>
          </w:tcPr>
          <w:p>
            <w:r>
              <w:rPr>
                <w:sz w:val="20"/>
              </w:rPr>
              <w:t>✏ SÍ</w:t>
            </w:r>
          </w:p>
        </w:tc>
      </w:tr>
      <w:tr>
        <w:tc>
          <w:tcPr>
            <w:tcW w:type="dxa" w:w="3324"/>
          </w:tcPr>
          <w:p>
            <w:r>
              <w:rPr>
                <w:sz w:val="20"/>
              </w:rPr>
              <w:t>E · Blancos</w:t>
            </w:r>
          </w:p>
        </w:tc>
        <w:tc>
          <w:tcPr>
            <w:tcW w:type="dxa" w:w="3324"/>
          </w:tcPr>
          <w:p>
            <w:r>
              <w:rPr>
                <w:sz w:val="20"/>
              </w:rPr>
              <w:t>Votos en blanco</w:t>
            </w:r>
          </w:p>
        </w:tc>
        <w:tc>
          <w:tcPr>
            <w:tcW w:type="dxa" w:w="3324"/>
            <w:shd w:val="clear" w:color="auto" w:fill="FFF8E6"/>
          </w:tcPr>
          <w:p>
            <w:r>
              <w:rPr>
                <w:sz w:val="20"/>
              </w:rPr>
              <w:t>✏ SÍ</w:t>
            </w:r>
          </w:p>
        </w:tc>
      </w:tr>
      <w:tr>
        <w:tc>
          <w:tcPr>
            <w:tcW w:type="dxa" w:w="3324"/>
          </w:tcPr>
          <w:p>
            <w:r>
              <w:rPr>
                <w:sz w:val="20"/>
              </w:rPr>
              <w:t>F · Nulos</w:t>
            </w:r>
          </w:p>
        </w:tc>
        <w:tc>
          <w:tcPr>
            <w:tcW w:type="dxa" w:w="3324"/>
          </w:tcPr>
          <w:p>
            <w:r>
              <w:rPr>
                <w:sz w:val="20"/>
              </w:rPr>
              <w:t>Votos nulos</w:t>
            </w:r>
          </w:p>
        </w:tc>
        <w:tc>
          <w:tcPr>
            <w:tcW w:type="dxa" w:w="3324"/>
            <w:shd w:val="clear" w:color="auto" w:fill="FFF8E6"/>
          </w:tcPr>
          <w:p>
            <w:r>
              <w:rPr>
                <w:sz w:val="20"/>
              </w:rPr>
              <w:t>✏ SÍ</w:t>
            </w:r>
          </w:p>
        </w:tc>
      </w:tr>
      <w:tr>
        <w:tc>
          <w:tcPr>
            <w:tcW w:type="dxa" w:w="3324"/>
          </w:tcPr>
          <w:p>
            <w:r>
              <w:rPr>
                <w:sz w:val="20"/>
              </w:rPr>
              <w:t>G · Impugnados</w:t>
            </w:r>
          </w:p>
        </w:tc>
        <w:tc>
          <w:tcPr>
            <w:tcW w:type="dxa" w:w="3324"/>
          </w:tcPr>
          <w:p>
            <w:r>
              <w:rPr>
                <w:sz w:val="20"/>
              </w:rPr>
              <w:t>Votos impugnados</w:t>
            </w:r>
          </w:p>
        </w:tc>
        <w:tc>
          <w:tcPr>
            <w:tcW w:type="dxa" w:w="3324"/>
            <w:shd w:val="clear" w:color="auto" w:fill="FFF8E6"/>
          </w:tcPr>
          <w:p>
            <w:r>
              <w:rPr>
                <w:sz w:val="20"/>
              </w:rPr>
              <w:t>✏ SÍ</w:t>
            </w:r>
          </w:p>
        </w:tc>
      </w:tr>
      <w:tr>
        <w:tc>
          <w:tcPr>
            <w:tcW w:type="dxa" w:w="3324"/>
          </w:tcPr>
          <w:p>
            <w:r>
              <w:rPr>
                <w:sz w:val="20"/>
              </w:rPr>
              <w:t>H · Votaron</w:t>
            </w:r>
          </w:p>
        </w:tc>
        <w:tc>
          <w:tcPr>
            <w:tcW w:type="dxa" w:w="3324"/>
          </w:tcPr>
          <w:p>
            <w:r>
              <w:rPr>
                <w:sz w:val="20"/>
              </w:rPr>
              <w:t>Electores que firmaron la Lista de Votantes</w:t>
            </w:r>
          </w:p>
        </w:tc>
        <w:tc>
          <w:tcPr>
            <w:tcW w:type="dxa" w:w="3324"/>
            <w:shd w:val="clear" w:color="auto" w:fill="FFF8E6"/>
          </w:tcPr>
          <w:p>
            <w:r>
              <w:rPr>
                <w:sz w:val="20"/>
              </w:rPr>
              <w:t>✏ SÍ</w:t>
            </w:r>
          </w:p>
        </w:tc>
      </w:tr>
      <w:tr>
        <w:tc>
          <w:tcPr>
            <w:tcW w:type="dxa" w:w="3324"/>
          </w:tcPr>
          <w:p>
            <w:r>
              <w:rPr>
                <w:sz w:val="20"/>
              </w:rPr>
              <w:t>I · Total Emitidos</w:t>
            </w:r>
          </w:p>
        </w:tc>
        <w:tc>
          <w:tcPr>
            <w:tcW w:type="dxa" w:w="3324"/>
          </w:tcPr>
          <w:p>
            <w:r>
              <w:rPr>
                <w:sz w:val="20"/>
              </w:rPr>
              <w:t>Suma automática D+E+F+G</w:t>
            </w:r>
          </w:p>
        </w:tc>
        <w:tc>
          <w:tcPr>
            <w:tcW w:type="dxa" w:w="3324"/>
            <w:shd w:val="clear" w:color="auto" w:fill="F3F7FA"/>
          </w:tcPr>
          <w:p>
            <w:r>
              <w:rPr>
                <w:sz w:val="20"/>
              </w:rPr>
              <w:t>NO (fórmula)</w:t>
            </w:r>
          </w:p>
        </w:tc>
      </w:tr>
      <w:tr>
        <w:tc>
          <w:tcPr>
            <w:tcW w:type="dxa" w:w="3324"/>
          </w:tcPr>
          <w:p>
            <w:r>
              <w:rPr>
                <w:sz w:val="20"/>
              </w:rPr>
              <w:t>J · Verifica</w:t>
            </w:r>
          </w:p>
        </w:tc>
        <w:tc>
          <w:tcPr>
            <w:tcW w:type="dxa" w:w="3324"/>
          </w:tcPr>
          <w:p>
            <w:r>
              <w:rPr>
                <w:sz w:val="20"/>
              </w:rPr>
              <w:t>✓ si I=H, ⚠ si no coinciden</w:t>
            </w:r>
          </w:p>
        </w:tc>
        <w:tc>
          <w:tcPr>
            <w:tcW w:type="dxa" w:w="3324"/>
            <w:shd w:val="clear" w:color="auto" w:fill="F3F7FA"/>
          </w:tcPr>
          <w:p>
            <w:r>
              <w:rPr>
                <w:sz w:val="20"/>
              </w:rPr>
              <w:t>NO (fórmula)</w:t>
            </w:r>
          </w:p>
        </w:tc>
      </w:tr>
    </w:tbl>
    <w:p/>
    <w:p>
      <w:pPr>
        <w:jc w:val="center"/>
      </w:pPr>
      <w:r>
        <w:rPr>
          <w:i/>
          <w:color w:val="4B5B6A"/>
          <w:sz w:val="18"/>
        </w:rPr>
        <w:t>Generado: 16-05-2026 11:02  ·  Centro de Cómputo ARPP</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